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07D" w:rsidRPr="00B07AFB" w:rsidRDefault="00AD607D" w:rsidP="00AD607D">
      <w:pPr>
        <w:pStyle w:val="a4"/>
      </w:pPr>
      <w:r w:rsidRPr="00B07AFB">
        <w:t xml:space="preserve">Technological and Industrial Superiority </w:t>
      </w:r>
    </w:p>
    <w:p w:rsidR="00AD607D" w:rsidRPr="00AD607D" w:rsidRDefault="00AD607D" w:rsidP="00AD607D">
      <w:pPr>
        <w:pStyle w:val="a3"/>
        <w:ind w:firstLineChars="150" w:firstLine="360"/>
        <w:rPr>
          <w:rFonts w:asciiTheme="minorHAnsi" w:hAnsiTheme="minorHAnsi" w:cstheme="minorHAnsi"/>
        </w:rPr>
      </w:pPr>
      <w:r w:rsidRPr="00AD607D">
        <w:rPr>
          <w:rFonts w:asciiTheme="minorHAnsi" w:hAnsiTheme="minorHAnsi" w:cstheme="minorHAnsi"/>
        </w:rPr>
        <w:t xml:space="preserve">The British had no monopoly on technological innovation. Gunpowder, the printing press, navigational equipment </w:t>
      </w:r>
      <w:proofErr w:type="gramStart"/>
      <w:r w:rsidRPr="00AD607D">
        <w:rPr>
          <w:rFonts w:asciiTheme="minorHAnsi" w:hAnsiTheme="minorHAnsi" w:cstheme="minorHAnsi"/>
        </w:rPr>
        <w:t>were</w:t>
      </w:r>
      <w:proofErr w:type="gramEnd"/>
      <w:r w:rsidRPr="00AD607D">
        <w:rPr>
          <w:rFonts w:asciiTheme="minorHAnsi" w:hAnsiTheme="minorHAnsi" w:cstheme="minorHAnsi"/>
        </w:rPr>
        <w:t xml:space="preserve"> all developed and improved on the continent or further afield yet. Europe from the Fifteenth century onwards was becoming a dynamic place where new ideas were swirling around with unnatural haste. Britain was benefitting from this much wider European Renaissance and Age of Enlightenment and yet it was also in a position to take these ideas, and many others, much further as it would become the first nation to harness the power of steam which in turn would unleash an Industrial Revolution and an avalanche of high quality, mass-produced goods that would flood the markets around the world. They, in turn, would provide a technology gap that non-European nations would find difficult to compete with. Precision-made muskets, rifles, machine guns, train locomotives, steam ships would provide the relatively small and outstretched British armed forces with unparalleled advantages. They could take on vastly larger (and possibly braver) enemies and yet beat them off, subdue and suppress them. British weaponry was very effective and its communication systems allowed it to shepherd its </w:t>
      </w:r>
      <w:proofErr w:type="spellStart"/>
      <w:r w:rsidRPr="00AD607D">
        <w:rPr>
          <w:rFonts w:asciiTheme="minorHAnsi" w:hAnsiTheme="minorHAnsi" w:cstheme="minorHAnsi"/>
        </w:rPr>
        <w:t>meagre</w:t>
      </w:r>
      <w:proofErr w:type="spellEnd"/>
      <w:r w:rsidRPr="00AD607D">
        <w:rPr>
          <w:rFonts w:asciiTheme="minorHAnsi" w:hAnsiTheme="minorHAnsi" w:cstheme="minorHAnsi"/>
        </w:rPr>
        <w:t xml:space="preserve"> resources to devastating effect and even its medical resources would improve enough to allow its soldiers and sailors to penetrate deeper and more </w:t>
      </w:r>
      <w:bookmarkStart w:id="0" w:name="_GoBack"/>
      <w:bookmarkEnd w:id="0"/>
      <w:r w:rsidRPr="00AD607D">
        <w:rPr>
          <w:rFonts w:asciiTheme="minorHAnsi" w:hAnsiTheme="minorHAnsi" w:cstheme="minorHAnsi"/>
        </w:rPr>
        <w:t xml:space="preserve">inaccessible areas. Britain was not the only nation to enjoy a technological advantage over non-European nations, but its combination of industrial might and maritime power meant that it had a peculiar advantage and one that would not be challenged until the development of guerilla warfare and tactics in the twentieth century. </w:t>
      </w:r>
    </w:p>
    <w:p w:rsidR="00140140" w:rsidRPr="00AD607D" w:rsidRDefault="00140140"/>
    <w:sectPr w:rsidR="00140140" w:rsidRPr="00AD60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07D"/>
    <w:rsid w:val="000B7540"/>
    <w:rsid w:val="00140140"/>
    <w:rsid w:val="00343B94"/>
    <w:rsid w:val="00AD607D"/>
    <w:rsid w:val="00C33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D607D"/>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AD607D"/>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AD607D"/>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D607D"/>
    <w:pPr>
      <w:widowControl/>
      <w:spacing w:before="100" w:beforeAutospacing="1" w:after="100" w:afterAutospacing="1"/>
      <w:jc w:val="left"/>
    </w:pPr>
    <w:rPr>
      <w:rFonts w:ascii="宋体" w:eastAsia="宋体" w:hAnsi="宋体" w:cs="宋体"/>
      <w:kern w:val="0"/>
      <w:sz w:val="24"/>
      <w:szCs w:val="24"/>
    </w:rPr>
  </w:style>
  <w:style w:type="paragraph" w:styleId="a4">
    <w:name w:val="Title"/>
    <w:basedOn w:val="a"/>
    <w:next w:val="a"/>
    <w:link w:val="Char"/>
    <w:uiPriority w:val="10"/>
    <w:qFormat/>
    <w:rsid w:val="00AD607D"/>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AD607D"/>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houmengqi</dc:creator>
  <cp:lastModifiedBy>houmengqi</cp:lastModifiedBy>
  <cp:revision>1</cp:revision>
  <dcterms:created xsi:type="dcterms:W3CDTF">2013-09-04T03:24:00Z</dcterms:created>
  <dcterms:modified xsi:type="dcterms:W3CDTF">2013-09-04T03:28:00Z</dcterms:modified>
</cp:coreProperties>
</file>